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9AF1" w14:textId="551D7104" w:rsidR="00612139" w:rsidRPr="00555F93" w:rsidRDefault="006F7839" w:rsidP="00064473">
      <w:pPr>
        <w:pStyle w:val="Heading1"/>
        <w:rPr>
          <w:lang w:val="es-DO"/>
        </w:rPr>
      </w:pPr>
      <w:r w:rsidRPr="00555F93">
        <w:rPr>
          <w:lang w:val="es-DO"/>
        </w:rPr>
        <w:t>Términos y condiciones</w:t>
      </w:r>
      <w:r w:rsidR="006F73CC">
        <w:rPr>
          <w:lang w:val="es-DO"/>
        </w:rPr>
        <w:t xml:space="preserve"> cASHBACK</w:t>
      </w:r>
      <w:r w:rsidR="00595C09">
        <w:rPr>
          <w:lang w:val="es-DO"/>
        </w:rPr>
        <w:t xml:space="preserve"> combustible</w:t>
      </w:r>
    </w:p>
    <w:p w14:paraId="3332849F" w14:textId="50BF75C1" w:rsidR="00713BDB" w:rsidRPr="00AB4A5A" w:rsidRDefault="00713BDB" w:rsidP="00713BDB">
      <w:pPr>
        <w:rPr>
          <w:b/>
          <w:bCs/>
          <w:sz w:val="16"/>
          <w:szCs w:val="16"/>
          <w:lang w:val="es-DO"/>
        </w:rPr>
      </w:pPr>
      <w:r w:rsidRPr="00AB4A5A">
        <w:rPr>
          <w:b/>
          <w:bCs/>
          <w:sz w:val="16"/>
          <w:szCs w:val="16"/>
          <w:lang w:val="es-DO"/>
        </w:rPr>
        <w:t>Tarjetas de Crédito Banco Motor Crédito</w:t>
      </w:r>
    </w:p>
    <w:p w14:paraId="221F7FFD" w14:textId="77777777" w:rsidR="00AB4A5A" w:rsidRDefault="00AB4A5A" w:rsidP="00713BDB">
      <w:pPr>
        <w:rPr>
          <w:b/>
          <w:bCs/>
          <w:lang w:val="es-DO"/>
        </w:rPr>
      </w:pPr>
    </w:p>
    <w:p w14:paraId="42947062" w14:textId="35268740" w:rsidR="00713BDB" w:rsidRPr="00AB4A5A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PROGRAMA CASHBACK</w:t>
      </w:r>
      <w:r w:rsidR="007B1478">
        <w:rPr>
          <w:b/>
          <w:bCs/>
          <w:lang w:val="es-DO"/>
        </w:rPr>
        <w:t xml:space="preserve"> COMBUSTIBLE</w:t>
      </w:r>
    </w:p>
    <w:p w14:paraId="53A833AC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1. DEFINICIÓN DEL PROGRAMA</w:t>
      </w:r>
    </w:p>
    <w:p w14:paraId="0DE83773" w14:textId="404493AC" w:rsidR="00C71FF1" w:rsidRPr="00C71FF1" w:rsidRDefault="00C71FF1" w:rsidP="00C71FF1">
      <w:pPr>
        <w:jc w:val="both"/>
        <w:rPr>
          <w:lang w:val="es-DO"/>
        </w:rPr>
      </w:pPr>
      <w:r w:rsidRPr="00C71FF1">
        <w:rPr>
          <w:lang w:val="es-DO"/>
        </w:rPr>
        <w:t xml:space="preserve">El Programa de </w:t>
      </w:r>
      <w:proofErr w:type="spellStart"/>
      <w:r w:rsidRPr="00C71FF1">
        <w:rPr>
          <w:lang w:val="es-DO"/>
        </w:rPr>
        <w:t>Cashback</w:t>
      </w:r>
      <w:proofErr w:type="spellEnd"/>
      <w:r w:rsidRPr="00C71FF1">
        <w:rPr>
          <w:lang w:val="es-DO"/>
        </w:rPr>
        <w:t xml:space="preserve"> Fijo en Combustible es un beneficio ofrecido por Banco Motor Crédito a los titulares de las tarjetas de crédito, mediante el cual reciben una devolución equivalente al cinco por ciento (5%) del monto de las compras realizadas en estaciones de combustible los viernes, conforme a las condiciones establecidas en el presente documento.</w:t>
      </w:r>
      <w:r w:rsidR="006A7815">
        <w:rPr>
          <w:lang w:val="es-DO"/>
        </w:rPr>
        <w:t xml:space="preserve"> </w:t>
      </w:r>
      <w:r w:rsidRPr="00C71FF1">
        <w:rPr>
          <w:lang w:val="es-DO"/>
        </w:rPr>
        <w:t xml:space="preserve">Este beneficio forma parte de la propuesta de valor de las tarjetas de crédito de Banco Motor </w:t>
      </w:r>
      <w:r w:rsidR="00410677">
        <w:rPr>
          <w:lang w:val="es-DO"/>
        </w:rPr>
        <w:t xml:space="preserve">Crédito. </w:t>
      </w:r>
    </w:p>
    <w:p w14:paraId="4F53FED2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2. ELEGIBILIDAD</w:t>
      </w:r>
    </w:p>
    <w:p w14:paraId="6463A863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2.1 Tarjetas participantes</w:t>
      </w:r>
    </w:p>
    <w:p w14:paraId="5E3FBF98" w14:textId="77777777" w:rsidR="00713BDB" w:rsidRDefault="00713BDB" w:rsidP="00713BDB">
      <w:pPr>
        <w:rPr>
          <w:lang w:val="es-DO"/>
        </w:rPr>
      </w:pPr>
      <w:r w:rsidRPr="00713BDB">
        <w:rPr>
          <w:lang w:val="es-DO"/>
        </w:rPr>
        <w:t>Pueden acceder a este beneficio los titulares de las siguientes tarjetas de crédito emitidas por Banco Motor Crédito:</w:t>
      </w:r>
    </w:p>
    <w:tbl>
      <w:tblPr>
        <w:tblW w:w="5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020"/>
      </w:tblGrid>
      <w:tr w:rsidR="007A68D0" w:rsidRPr="007A68D0" w14:paraId="51618D6A" w14:textId="77777777" w:rsidTr="007A68D0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519387E" w14:textId="77777777" w:rsidR="007A68D0" w:rsidRPr="007A68D0" w:rsidRDefault="007A68D0" w:rsidP="007A68D0">
            <w:pPr>
              <w:spacing w:before="0"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lang w:val="es-DO" w:eastAsia="es-DO"/>
              </w:rPr>
            </w:pPr>
            <w:r w:rsidRPr="007A68D0">
              <w:rPr>
                <w:rFonts w:ascii="Aptos" w:eastAsia="Times New Roman" w:hAnsi="Aptos" w:cs="Times New Roman"/>
                <w:b/>
                <w:bCs/>
                <w:i/>
                <w:iCs/>
                <w:lang w:val="es-DO" w:eastAsia="es-DO"/>
              </w:rPr>
              <w:t>Producto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3990BAB" w14:textId="77777777" w:rsidR="007A68D0" w:rsidRPr="007A68D0" w:rsidRDefault="007A68D0" w:rsidP="007A68D0">
            <w:pPr>
              <w:spacing w:before="0"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lang w:val="es-DO" w:eastAsia="es-DO"/>
              </w:rPr>
            </w:pPr>
            <w:r w:rsidRPr="007A68D0">
              <w:rPr>
                <w:rFonts w:ascii="Aptos" w:eastAsia="Times New Roman" w:hAnsi="Aptos" w:cs="Times New Roman"/>
                <w:b/>
                <w:bCs/>
                <w:i/>
                <w:iCs/>
                <w:lang w:val="es-DO" w:eastAsia="es-DO"/>
              </w:rPr>
              <w:t xml:space="preserve">Tope Mensual de </w:t>
            </w:r>
            <w:proofErr w:type="spellStart"/>
            <w:r w:rsidRPr="007A68D0">
              <w:rPr>
                <w:rFonts w:ascii="Aptos" w:eastAsia="Times New Roman" w:hAnsi="Aptos" w:cs="Times New Roman"/>
                <w:b/>
                <w:bCs/>
                <w:i/>
                <w:iCs/>
                <w:lang w:val="es-DO" w:eastAsia="es-DO"/>
              </w:rPr>
              <w:t>Cashback</w:t>
            </w:r>
            <w:proofErr w:type="spellEnd"/>
          </w:p>
        </w:tc>
      </w:tr>
      <w:tr w:rsidR="007A68D0" w:rsidRPr="007A68D0" w14:paraId="52B84FC2" w14:textId="77777777" w:rsidTr="007A68D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03BC" w14:textId="77777777" w:rsidR="007A68D0" w:rsidRPr="007A68D0" w:rsidRDefault="007A68D0" w:rsidP="007A68D0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lang w:val="es-DO" w:eastAsia="es-DO"/>
              </w:rPr>
            </w:pPr>
            <w:r w:rsidRPr="007A68D0">
              <w:rPr>
                <w:rFonts w:ascii="Aptos" w:eastAsia="Times New Roman" w:hAnsi="Aptos" w:cs="Times New Roman"/>
                <w:color w:val="000000"/>
                <w:lang w:val="es-DO" w:eastAsia="es-DO"/>
              </w:rPr>
              <w:t>Tarjeta de Crédito Gold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102C" w14:textId="77777777" w:rsidR="007A68D0" w:rsidRPr="007A68D0" w:rsidRDefault="007A68D0" w:rsidP="007A68D0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lang w:val="es-DO" w:eastAsia="es-DO"/>
              </w:rPr>
            </w:pPr>
            <w:r w:rsidRPr="007A68D0">
              <w:rPr>
                <w:rFonts w:ascii="Aptos" w:eastAsia="Times New Roman" w:hAnsi="Aptos" w:cs="Times New Roman"/>
                <w:color w:val="000000"/>
                <w:lang w:val="es-DO" w:eastAsia="es-DO"/>
              </w:rPr>
              <w:t>RD$ 500.00</w:t>
            </w:r>
          </w:p>
        </w:tc>
      </w:tr>
      <w:tr w:rsidR="007A68D0" w:rsidRPr="007A68D0" w14:paraId="718EA26F" w14:textId="77777777" w:rsidTr="007A68D0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B546" w14:textId="77777777" w:rsidR="007A68D0" w:rsidRPr="007A68D0" w:rsidRDefault="007A68D0" w:rsidP="007A68D0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lang w:val="es-DO" w:eastAsia="es-DO"/>
              </w:rPr>
            </w:pPr>
            <w:r w:rsidRPr="007A68D0">
              <w:rPr>
                <w:rFonts w:ascii="Aptos" w:eastAsia="Times New Roman" w:hAnsi="Aptos" w:cs="Times New Roman"/>
                <w:color w:val="000000"/>
                <w:lang w:val="es-DO" w:eastAsia="es-DO"/>
              </w:rPr>
              <w:t>Tarjeta de Crédito Platinum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F235" w14:textId="77777777" w:rsidR="007A68D0" w:rsidRPr="007A68D0" w:rsidRDefault="007A68D0" w:rsidP="007A68D0">
            <w:pPr>
              <w:spacing w:before="0" w:after="0" w:line="240" w:lineRule="auto"/>
              <w:rPr>
                <w:rFonts w:ascii="Aptos" w:eastAsia="Times New Roman" w:hAnsi="Aptos" w:cs="Times New Roman"/>
                <w:color w:val="000000"/>
                <w:lang w:val="es-DO" w:eastAsia="es-DO"/>
              </w:rPr>
            </w:pPr>
            <w:r w:rsidRPr="007A68D0">
              <w:rPr>
                <w:rFonts w:ascii="Aptos" w:eastAsia="Times New Roman" w:hAnsi="Aptos" w:cs="Times New Roman"/>
                <w:color w:val="000000"/>
                <w:lang w:val="es-DO" w:eastAsia="es-DO"/>
              </w:rPr>
              <w:t>RD$ 1,000.00</w:t>
            </w:r>
          </w:p>
        </w:tc>
      </w:tr>
    </w:tbl>
    <w:p w14:paraId="1DB580A8" w14:textId="77777777" w:rsidR="007A68D0" w:rsidRDefault="007A68D0" w:rsidP="00713BDB">
      <w:pPr>
        <w:rPr>
          <w:lang w:val="es-DO"/>
        </w:rPr>
      </w:pPr>
    </w:p>
    <w:p w14:paraId="19D0A3E0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2.2 Requisitos del titular</w:t>
      </w:r>
    </w:p>
    <w:p w14:paraId="742B9746" w14:textId="7777777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>Para ser elegible, el titular debe:</w:t>
      </w:r>
    </w:p>
    <w:p w14:paraId="2E6EEE13" w14:textId="77777777" w:rsidR="00E6323C" w:rsidRPr="00F67133" w:rsidRDefault="000668A8" w:rsidP="00713BDB">
      <w:pPr>
        <w:numPr>
          <w:ilvl w:val="0"/>
          <w:numId w:val="15"/>
        </w:numPr>
        <w:rPr>
          <w:color w:val="000000" w:themeColor="text1"/>
          <w:lang w:val="es-DO"/>
        </w:rPr>
      </w:pPr>
      <w:r w:rsidRPr="00F67133">
        <w:rPr>
          <w:color w:val="000000" w:themeColor="text1"/>
          <w:lang w:val="es-DO"/>
        </w:rPr>
        <w:t xml:space="preserve">Mantener la tarjeta activa y al día en sus pagos tanto al momento de realizar el consumo como al momento de la acreditación del </w:t>
      </w:r>
      <w:proofErr w:type="spellStart"/>
      <w:r w:rsidRPr="00F67133">
        <w:rPr>
          <w:color w:val="000000" w:themeColor="text1"/>
          <w:lang w:val="es-DO"/>
        </w:rPr>
        <w:t>cashback</w:t>
      </w:r>
      <w:proofErr w:type="spellEnd"/>
      <w:r w:rsidRPr="00F67133">
        <w:rPr>
          <w:color w:val="000000" w:themeColor="text1"/>
          <w:lang w:val="es-DO"/>
        </w:rPr>
        <w:t>.</w:t>
      </w:r>
    </w:p>
    <w:p w14:paraId="32E3B2F7" w14:textId="0BD967C7" w:rsidR="00E6323C" w:rsidRPr="00F67133" w:rsidRDefault="00E6323C" w:rsidP="00713BDB">
      <w:pPr>
        <w:numPr>
          <w:ilvl w:val="0"/>
          <w:numId w:val="15"/>
        </w:numPr>
        <w:rPr>
          <w:color w:val="000000" w:themeColor="text1"/>
          <w:lang w:val="es-DO"/>
        </w:rPr>
      </w:pPr>
      <w:r w:rsidRPr="00F67133">
        <w:rPr>
          <w:color w:val="000000" w:themeColor="text1"/>
          <w:lang w:val="es-DO"/>
        </w:rPr>
        <w:t>No presentar pagos vencidos ni encontrarse en estado de mora al cierre del ciclo de facturación correspondiente.</w:t>
      </w:r>
    </w:p>
    <w:p w14:paraId="4135F297" w14:textId="77777777" w:rsidR="00E6323C" w:rsidRDefault="00E6323C" w:rsidP="00713BDB">
      <w:pPr>
        <w:rPr>
          <w:color w:val="EE0000"/>
          <w:lang w:val="es-DO"/>
        </w:rPr>
      </w:pPr>
    </w:p>
    <w:p w14:paraId="3D2CCCD9" w14:textId="64558E03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3. MECÁNICA DE ACUMULACIÓN</w:t>
      </w:r>
    </w:p>
    <w:p w14:paraId="7ABB768C" w14:textId="5C30F1E1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 xml:space="preserve">3.1 Condiciones para generar </w:t>
      </w:r>
      <w:proofErr w:type="spellStart"/>
      <w:r w:rsidRPr="00713BDB">
        <w:rPr>
          <w:b/>
          <w:bCs/>
          <w:lang w:val="es-DO"/>
        </w:rPr>
        <w:t>cashback</w:t>
      </w:r>
      <w:proofErr w:type="spellEnd"/>
      <w:r w:rsidR="00E6323C">
        <w:rPr>
          <w:b/>
          <w:bCs/>
          <w:lang w:val="es-DO"/>
        </w:rPr>
        <w:t xml:space="preserve"> Combustible</w:t>
      </w:r>
    </w:p>
    <w:p w14:paraId="04BFD146" w14:textId="77777777" w:rsidR="00713BDB" w:rsidRPr="00F67133" w:rsidRDefault="00713BDB" w:rsidP="00713BDB">
      <w:pPr>
        <w:rPr>
          <w:color w:val="000000" w:themeColor="text1"/>
          <w:lang w:val="es-DO"/>
        </w:rPr>
      </w:pPr>
      <w:r w:rsidRPr="00713BDB">
        <w:rPr>
          <w:lang w:val="es-DO"/>
        </w:rPr>
        <w:t xml:space="preserve">El </w:t>
      </w:r>
      <w:proofErr w:type="spellStart"/>
      <w:r w:rsidRPr="00F67133">
        <w:rPr>
          <w:color w:val="000000" w:themeColor="text1"/>
          <w:lang w:val="es-DO"/>
        </w:rPr>
        <w:t>cashback</w:t>
      </w:r>
      <w:proofErr w:type="spellEnd"/>
      <w:r w:rsidRPr="00F67133">
        <w:rPr>
          <w:color w:val="000000" w:themeColor="text1"/>
          <w:lang w:val="es-DO"/>
        </w:rPr>
        <w:t xml:space="preserve"> se genera cuando se cumplan simultáneamente las siguientes condiciones:</w:t>
      </w:r>
    </w:p>
    <w:p w14:paraId="78F30946" w14:textId="549CE9EC" w:rsidR="00D168A9" w:rsidRPr="00F67133" w:rsidRDefault="00D168A9" w:rsidP="00E43489">
      <w:pPr>
        <w:numPr>
          <w:ilvl w:val="0"/>
          <w:numId w:val="16"/>
        </w:numPr>
        <w:jc w:val="both"/>
        <w:rPr>
          <w:color w:val="000000" w:themeColor="text1"/>
          <w:lang w:val="es-DO"/>
        </w:rPr>
      </w:pPr>
      <w:r w:rsidRPr="00F67133">
        <w:rPr>
          <w:b/>
          <w:bCs/>
          <w:color w:val="000000" w:themeColor="text1"/>
          <w:lang w:val="es-DO"/>
        </w:rPr>
        <w:t xml:space="preserve">Día del consumo: </w:t>
      </w:r>
      <w:r w:rsidRPr="00F67133">
        <w:rPr>
          <w:color w:val="000000" w:themeColor="text1"/>
          <w:lang w:val="es-DO"/>
        </w:rPr>
        <w:t xml:space="preserve">El consumo deberá realizarse </w:t>
      </w:r>
      <w:r w:rsidR="00E47F88" w:rsidRPr="00F67133">
        <w:rPr>
          <w:color w:val="000000" w:themeColor="text1"/>
          <w:lang w:val="es-DO"/>
        </w:rPr>
        <w:t xml:space="preserve">los </w:t>
      </w:r>
      <w:r w:rsidRPr="00F67133">
        <w:rPr>
          <w:color w:val="000000" w:themeColor="text1"/>
          <w:lang w:val="es-DO"/>
        </w:rPr>
        <w:t>viernes y corresponder exclusivamente a compras de combustible</w:t>
      </w:r>
      <w:r w:rsidR="0013068E" w:rsidRPr="00F67133">
        <w:rPr>
          <w:color w:val="000000" w:themeColor="text1"/>
          <w:lang w:val="es-DO"/>
        </w:rPr>
        <w:t xml:space="preserve">. </w:t>
      </w:r>
      <w:r w:rsidRPr="00F67133">
        <w:rPr>
          <w:color w:val="000000" w:themeColor="text1"/>
          <w:lang w:val="es-DO"/>
        </w:rPr>
        <w:t>No aplican las compras efectuadas en tiendas de conveniencia ubicadas dentro de las estaciones de servicio</w:t>
      </w:r>
      <w:r w:rsidRPr="00F67133">
        <w:rPr>
          <w:b/>
          <w:bCs/>
          <w:color w:val="000000" w:themeColor="text1"/>
          <w:lang w:val="es-DO"/>
        </w:rPr>
        <w:t>.</w:t>
      </w:r>
    </w:p>
    <w:p w14:paraId="698BEABF" w14:textId="7A22772D" w:rsidR="00C531CB" w:rsidRPr="00F67133" w:rsidRDefault="00E508FE" w:rsidP="00E43489">
      <w:pPr>
        <w:numPr>
          <w:ilvl w:val="0"/>
          <w:numId w:val="16"/>
        </w:numPr>
        <w:jc w:val="both"/>
        <w:rPr>
          <w:color w:val="000000" w:themeColor="text1"/>
          <w:lang w:val="es-DO"/>
        </w:rPr>
      </w:pPr>
      <w:r w:rsidRPr="00F67133">
        <w:rPr>
          <w:b/>
          <w:bCs/>
          <w:color w:val="000000" w:themeColor="text1"/>
          <w:lang w:val="es-DO"/>
        </w:rPr>
        <w:t>Porcentaje de devolución:</w:t>
      </w:r>
      <w:r w:rsidRPr="00F67133">
        <w:rPr>
          <w:color w:val="000000" w:themeColor="text1"/>
          <w:lang w:val="es-DO"/>
        </w:rPr>
        <w:t xml:space="preserve"> Se calculará el </w:t>
      </w:r>
      <w:r w:rsidRPr="00F67133">
        <w:rPr>
          <w:b/>
          <w:bCs/>
          <w:color w:val="000000" w:themeColor="text1"/>
          <w:lang w:val="es-DO"/>
        </w:rPr>
        <w:t>5%</w:t>
      </w:r>
      <w:r w:rsidRPr="00F67133">
        <w:rPr>
          <w:color w:val="000000" w:themeColor="text1"/>
          <w:lang w:val="es-DO"/>
        </w:rPr>
        <w:t xml:space="preserve"> sobre el monto de la transacción</w:t>
      </w:r>
      <w:r w:rsidR="00C531CB" w:rsidRPr="00F67133">
        <w:rPr>
          <w:color w:val="000000" w:themeColor="text1"/>
          <w:lang w:val="es-DO"/>
        </w:rPr>
        <w:t xml:space="preserve"> y está sujeto al tope mensual de</w:t>
      </w:r>
      <w:r w:rsidR="00922670" w:rsidRPr="00F67133">
        <w:rPr>
          <w:color w:val="000000" w:themeColor="text1"/>
          <w:lang w:val="es-DO"/>
        </w:rPr>
        <w:t xml:space="preserve"> cada </w:t>
      </w:r>
      <w:r w:rsidR="00C531CB" w:rsidRPr="00F67133">
        <w:rPr>
          <w:color w:val="000000" w:themeColor="text1"/>
          <w:lang w:val="es-DO"/>
        </w:rPr>
        <w:t>producto.</w:t>
      </w:r>
    </w:p>
    <w:p w14:paraId="392BE436" w14:textId="3DD8B50B" w:rsidR="00E508FE" w:rsidRPr="00E508FE" w:rsidRDefault="00E508FE" w:rsidP="00E508FE">
      <w:pPr>
        <w:numPr>
          <w:ilvl w:val="0"/>
          <w:numId w:val="16"/>
        </w:numPr>
        <w:rPr>
          <w:lang w:val="es-DO"/>
        </w:rPr>
      </w:pPr>
      <w:r w:rsidRPr="00713BDB">
        <w:rPr>
          <w:b/>
          <w:bCs/>
          <w:lang w:val="es-DO"/>
        </w:rPr>
        <w:lastRenderedPageBreak/>
        <w:t>Monto mínimo:</w:t>
      </w:r>
      <w:r w:rsidRPr="00713BDB">
        <w:rPr>
          <w:lang w:val="es-DO"/>
        </w:rPr>
        <w:t xml:space="preserve"> El consumo debe ser igual o superior a </w:t>
      </w:r>
      <w:r w:rsidRPr="00713BDB">
        <w:rPr>
          <w:b/>
          <w:bCs/>
          <w:lang w:val="es-DO"/>
        </w:rPr>
        <w:t>RD$ 1,000.00</w:t>
      </w:r>
      <w:r w:rsidRPr="00713BDB">
        <w:rPr>
          <w:lang w:val="es-DO"/>
        </w:rPr>
        <w:t xml:space="preserve"> por </w:t>
      </w:r>
      <w:r>
        <w:rPr>
          <w:lang w:val="es-DO"/>
        </w:rPr>
        <w:t>mes.</w:t>
      </w:r>
    </w:p>
    <w:p w14:paraId="2A0EA5AE" w14:textId="16A37C6F" w:rsidR="00713BDB" w:rsidRPr="00713BDB" w:rsidRDefault="00713BDB" w:rsidP="00713BDB">
      <w:pPr>
        <w:numPr>
          <w:ilvl w:val="0"/>
          <w:numId w:val="16"/>
        </w:numPr>
        <w:rPr>
          <w:lang w:val="es-DO"/>
        </w:rPr>
      </w:pPr>
      <w:r w:rsidRPr="00713BDB">
        <w:rPr>
          <w:b/>
          <w:bCs/>
          <w:lang w:val="es-DO"/>
        </w:rPr>
        <w:t>Comercio participante:</w:t>
      </w:r>
      <w:r w:rsidRPr="00713BDB">
        <w:rPr>
          <w:lang w:val="es-DO"/>
        </w:rPr>
        <w:t xml:space="preserve"> La transacción debe efectuarse en un establecimiento clasificado como estación de combustible según Categoría de Comercio correspondiente</w:t>
      </w:r>
      <w:r w:rsidR="00277DA9">
        <w:rPr>
          <w:lang w:val="es-DO"/>
        </w:rPr>
        <w:t xml:space="preserve"> identificados con los MCC 5983, 5541 y 5542.</w:t>
      </w:r>
      <w:r w:rsidRPr="00713BDB">
        <w:rPr>
          <w:lang w:val="es-DO"/>
        </w:rPr>
        <w:t xml:space="preserve"> </w:t>
      </w:r>
    </w:p>
    <w:p w14:paraId="1F6EA5D9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3.3 Transacciones no elegibles</w:t>
      </w:r>
    </w:p>
    <w:p w14:paraId="72DD263C" w14:textId="642D510B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No generan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, </w:t>
      </w:r>
      <w:proofErr w:type="spellStart"/>
      <w:r w:rsidRPr="00713BDB">
        <w:rPr>
          <w:lang w:val="es-DO"/>
        </w:rPr>
        <w:t>aún</w:t>
      </w:r>
      <w:proofErr w:type="spellEnd"/>
      <w:r w:rsidRPr="00713BDB">
        <w:rPr>
          <w:lang w:val="es-DO"/>
        </w:rPr>
        <w:t xml:space="preserve"> cuando se realicen en estaciones de combustible los viernes:</w:t>
      </w:r>
    </w:p>
    <w:p w14:paraId="15ABC9B4" w14:textId="77777777" w:rsidR="00713BDB" w:rsidRPr="00713BDB" w:rsidRDefault="00713BDB" w:rsidP="00713BDB">
      <w:pPr>
        <w:numPr>
          <w:ilvl w:val="0"/>
          <w:numId w:val="17"/>
        </w:numPr>
        <w:rPr>
          <w:lang w:val="es-DO"/>
        </w:rPr>
      </w:pPr>
      <w:r w:rsidRPr="00713BDB">
        <w:rPr>
          <w:lang w:val="es-DO"/>
        </w:rPr>
        <w:t>Transacciones reversadas, anuladas o en disputa.</w:t>
      </w:r>
    </w:p>
    <w:p w14:paraId="510E8E2F" w14:textId="205CE5B1" w:rsidR="00713BDB" w:rsidRDefault="00713BDB" w:rsidP="00713BDB">
      <w:pPr>
        <w:numPr>
          <w:ilvl w:val="0"/>
          <w:numId w:val="17"/>
        </w:numPr>
        <w:rPr>
          <w:lang w:val="es-DO"/>
        </w:rPr>
      </w:pPr>
      <w:r w:rsidRPr="00713BDB">
        <w:rPr>
          <w:lang w:val="es-DO"/>
        </w:rPr>
        <w:t>Transacciones con tarjetas bloqueadas, suspendidas o canceladas al momento del procesamiento.</w:t>
      </w:r>
    </w:p>
    <w:p w14:paraId="27733CD7" w14:textId="77777777" w:rsidR="00BA010C" w:rsidRPr="00BA010C" w:rsidRDefault="00BA010C" w:rsidP="00A22E0E">
      <w:pPr>
        <w:ind w:left="720"/>
        <w:rPr>
          <w:lang w:val="es-DO"/>
        </w:rPr>
      </w:pPr>
    </w:p>
    <w:p w14:paraId="36717119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4. TOPE MENSUAL DE CASHBACK</w:t>
      </w:r>
    </w:p>
    <w:p w14:paraId="390CA59F" w14:textId="7777777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>El beneficio tiene un límite máximo de acreditación por mes calendario, según el tipo de tarjeta:</w:t>
      </w:r>
    </w:p>
    <w:p w14:paraId="353AA0ED" w14:textId="77777777" w:rsidR="00713BDB" w:rsidRPr="00713BDB" w:rsidRDefault="00713BDB" w:rsidP="00713BDB">
      <w:pPr>
        <w:numPr>
          <w:ilvl w:val="0"/>
          <w:numId w:val="18"/>
        </w:numPr>
        <w:rPr>
          <w:lang w:val="es-DO"/>
        </w:rPr>
      </w:pPr>
      <w:r w:rsidRPr="00713BDB">
        <w:rPr>
          <w:b/>
          <w:bCs/>
          <w:lang w:val="es-DO"/>
        </w:rPr>
        <w:t>Tarjeta Gold:</w:t>
      </w:r>
      <w:r w:rsidRPr="00713BDB">
        <w:rPr>
          <w:lang w:val="es-DO"/>
        </w:rPr>
        <w:t xml:space="preserve"> hasta </w:t>
      </w:r>
      <w:r w:rsidRPr="00713BDB">
        <w:rPr>
          <w:b/>
          <w:bCs/>
          <w:lang w:val="es-DO"/>
        </w:rPr>
        <w:t>RD$ 500.00</w:t>
      </w:r>
      <w:r w:rsidRPr="00713BDB">
        <w:rPr>
          <w:lang w:val="es-DO"/>
        </w:rPr>
        <w:t xml:space="preserve"> por mes calendario.</w:t>
      </w:r>
    </w:p>
    <w:p w14:paraId="253C679C" w14:textId="77777777" w:rsidR="00713BDB" w:rsidRPr="00713BDB" w:rsidRDefault="00713BDB" w:rsidP="00713BDB">
      <w:pPr>
        <w:numPr>
          <w:ilvl w:val="0"/>
          <w:numId w:val="18"/>
        </w:numPr>
        <w:rPr>
          <w:lang w:val="es-DO"/>
        </w:rPr>
      </w:pPr>
      <w:r w:rsidRPr="00713BDB">
        <w:rPr>
          <w:b/>
          <w:bCs/>
          <w:lang w:val="es-DO"/>
        </w:rPr>
        <w:t>Tarjeta Platinum:</w:t>
      </w:r>
      <w:r w:rsidRPr="00713BDB">
        <w:rPr>
          <w:lang w:val="es-DO"/>
        </w:rPr>
        <w:t xml:space="preserve"> hasta </w:t>
      </w:r>
      <w:r w:rsidRPr="00713BDB">
        <w:rPr>
          <w:b/>
          <w:bCs/>
          <w:lang w:val="es-DO"/>
        </w:rPr>
        <w:t>RD$ 1,000.00</w:t>
      </w:r>
      <w:r w:rsidRPr="00713BDB">
        <w:rPr>
          <w:lang w:val="es-DO"/>
        </w:rPr>
        <w:t xml:space="preserve"> por mes calendario.</w:t>
      </w:r>
    </w:p>
    <w:p w14:paraId="08B9D4DE" w14:textId="57AE0E92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que exceda el tope mensual </w:t>
      </w:r>
      <w:r w:rsidRPr="00713BDB">
        <w:rPr>
          <w:b/>
          <w:bCs/>
          <w:lang w:val="es-DO"/>
        </w:rPr>
        <w:t>no se acumula ni se traslada</w:t>
      </w:r>
      <w:r w:rsidRPr="00713BDB">
        <w:rPr>
          <w:lang w:val="es-DO"/>
        </w:rPr>
        <w:t xml:space="preserve"> al mes siguiente. El contador se reinicia el primer día de cada mes calendario.</w:t>
      </w:r>
    </w:p>
    <w:p w14:paraId="5C27FBAC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5. FRECUENCIA Y FORMA DE ACREDITACIÓN</w:t>
      </w:r>
    </w:p>
    <w:p w14:paraId="774B6C8C" w14:textId="07F4F726" w:rsidR="00E17EAD" w:rsidRPr="00F0795E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5.1 Período de acreditación</w:t>
      </w:r>
    </w:p>
    <w:p w14:paraId="7DB01C9D" w14:textId="77777777" w:rsidR="00DD40C0" w:rsidRDefault="00D714C7" w:rsidP="00713BDB">
      <w:pPr>
        <w:rPr>
          <w:lang w:val="es-DO"/>
        </w:rPr>
      </w:pPr>
      <w:r w:rsidRPr="00D714C7">
        <w:rPr>
          <w:lang w:val="es-DO"/>
        </w:rPr>
        <w:t xml:space="preserve">El </w:t>
      </w:r>
      <w:proofErr w:type="spellStart"/>
      <w:r w:rsidRPr="00D714C7">
        <w:rPr>
          <w:lang w:val="es-DO"/>
        </w:rPr>
        <w:t>cashback</w:t>
      </w:r>
      <w:proofErr w:type="spellEnd"/>
      <w:r w:rsidRPr="00D714C7">
        <w:rPr>
          <w:lang w:val="es-DO"/>
        </w:rPr>
        <w:t xml:space="preserve"> se calculará sobre los consumos liquidados durante el mes y será acreditado dentro de los primeros diez (10) días del mes siguiente.</w:t>
      </w:r>
    </w:p>
    <w:p w14:paraId="1A844703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5.2 Forma de acreditación</w:t>
      </w:r>
    </w:p>
    <w:p w14:paraId="5FA4F89B" w14:textId="125FD987" w:rsidR="00713BDB" w:rsidRPr="00955CD2" w:rsidRDefault="00713BDB" w:rsidP="00713BDB">
      <w:pPr>
        <w:rPr>
          <w:b/>
          <w:bCs/>
          <w:color w:val="000000" w:themeColor="text1"/>
          <w:lang w:val="es-DO"/>
        </w:rPr>
      </w:pPr>
      <w:r w:rsidRPr="00713BDB">
        <w:rPr>
          <w:lang w:val="es-DO"/>
        </w:rPr>
        <w:t xml:space="preserve">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se refleja como un </w:t>
      </w:r>
      <w:r w:rsidRPr="00713BDB">
        <w:rPr>
          <w:b/>
          <w:bCs/>
          <w:lang w:val="es-DO"/>
        </w:rPr>
        <w:t>crédito directo en el estado de cuenta</w:t>
      </w:r>
      <w:r w:rsidRPr="00713BDB">
        <w:rPr>
          <w:lang w:val="es-DO"/>
        </w:rPr>
        <w:t xml:space="preserve"> de la tarjeta, bajo la descripción: </w:t>
      </w:r>
      <w:r w:rsidRPr="00955CD2">
        <w:rPr>
          <w:i/>
          <w:iCs/>
          <w:color w:val="000000" w:themeColor="text1"/>
          <w:lang w:val="es-DO"/>
        </w:rPr>
        <w:t>"</w:t>
      </w:r>
      <w:proofErr w:type="spellStart"/>
      <w:r w:rsidRPr="00955CD2">
        <w:rPr>
          <w:b/>
          <w:bCs/>
          <w:i/>
          <w:iCs/>
          <w:color w:val="000000" w:themeColor="text1"/>
          <w:lang w:val="es-DO"/>
        </w:rPr>
        <w:t>Cashback</w:t>
      </w:r>
      <w:proofErr w:type="spellEnd"/>
      <w:r w:rsidRPr="00955CD2">
        <w:rPr>
          <w:b/>
          <w:bCs/>
          <w:i/>
          <w:iCs/>
          <w:color w:val="000000" w:themeColor="text1"/>
          <w:lang w:val="es-DO"/>
        </w:rPr>
        <w:t xml:space="preserve"> Combustible</w:t>
      </w:r>
      <w:r w:rsidR="002035B9">
        <w:rPr>
          <w:b/>
          <w:bCs/>
          <w:i/>
          <w:iCs/>
          <w:color w:val="000000" w:themeColor="text1"/>
          <w:lang w:val="es-DO"/>
        </w:rPr>
        <w:t>.</w:t>
      </w:r>
    </w:p>
    <w:p w14:paraId="56E24D31" w14:textId="72679EB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Este crédito reduce el saldo </w:t>
      </w:r>
      <w:r w:rsidR="00227E16">
        <w:rPr>
          <w:lang w:val="es-DO"/>
        </w:rPr>
        <w:t>adeudado</w:t>
      </w:r>
      <w:r w:rsidRPr="00713BDB">
        <w:rPr>
          <w:lang w:val="es-DO"/>
        </w:rPr>
        <w:t xml:space="preserve"> de la tarjeta. No es canjeable por dinero en efectivo, transferencias ni ningún otro medio de pago fuera de la cuenta de tarjeta.</w:t>
      </w:r>
    </w:p>
    <w:p w14:paraId="42B82672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5.3 Confirmación</w:t>
      </w:r>
    </w:p>
    <w:p w14:paraId="2DA7AE7E" w14:textId="7777777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El titular puede verificar 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acreditado a través de:</w:t>
      </w:r>
    </w:p>
    <w:p w14:paraId="14DDF1C4" w14:textId="3090A956" w:rsidR="00713BDB" w:rsidRPr="00713BDB" w:rsidRDefault="00713BDB" w:rsidP="00713BDB">
      <w:pPr>
        <w:numPr>
          <w:ilvl w:val="0"/>
          <w:numId w:val="19"/>
        </w:numPr>
        <w:rPr>
          <w:lang w:val="es-DO"/>
        </w:rPr>
      </w:pPr>
      <w:r w:rsidRPr="00713BDB">
        <w:rPr>
          <w:lang w:val="es-DO"/>
        </w:rPr>
        <w:t>Estado de cuenta mensual</w:t>
      </w:r>
      <w:r w:rsidR="001C6606">
        <w:rPr>
          <w:lang w:val="es-DO"/>
        </w:rPr>
        <w:t>.</w:t>
      </w:r>
    </w:p>
    <w:p w14:paraId="2190A573" w14:textId="4D0DE168" w:rsidR="00713BDB" w:rsidRPr="00713BDB" w:rsidRDefault="00713BDB" w:rsidP="00713BDB">
      <w:pPr>
        <w:numPr>
          <w:ilvl w:val="0"/>
          <w:numId w:val="19"/>
        </w:numPr>
        <w:rPr>
          <w:lang w:val="es-DO"/>
        </w:rPr>
      </w:pPr>
      <w:r w:rsidRPr="00713BDB">
        <w:rPr>
          <w:lang w:val="es-DO"/>
        </w:rPr>
        <w:t>Banca en línea y aplicación móvil.</w:t>
      </w:r>
    </w:p>
    <w:p w14:paraId="4527FDED" w14:textId="77777777" w:rsidR="00713BDB" w:rsidRPr="00713BDB" w:rsidRDefault="00713BDB" w:rsidP="00713BDB">
      <w:pPr>
        <w:numPr>
          <w:ilvl w:val="0"/>
          <w:numId w:val="19"/>
        </w:numPr>
        <w:rPr>
          <w:lang w:val="es-DO"/>
        </w:rPr>
      </w:pPr>
      <w:r w:rsidRPr="00713BDB">
        <w:rPr>
          <w:lang w:val="es-DO"/>
        </w:rPr>
        <w:t>Llamando al Centro de Atención al Cliente.</w:t>
      </w:r>
    </w:p>
    <w:p w14:paraId="2A453C13" w14:textId="6B4C8397" w:rsidR="00713BDB" w:rsidRPr="00713BDB" w:rsidRDefault="00713BDB" w:rsidP="00713BDB">
      <w:pPr>
        <w:rPr>
          <w:lang w:val="es-DO"/>
        </w:rPr>
      </w:pPr>
    </w:p>
    <w:p w14:paraId="3D1E699D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6. CONDICIONES DE PÉRDIDA DEL BENEFICIO</w:t>
      </w:r>
    </w:p>
    <w:p w14:paraId="52C6752A" w14:textId="7777777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El banco podrá retener o revertir 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pendiente de acreditación en los siguientes casos:</w:t>
      </w:r>
    </w:p>
    <w:p w14:paraId="2289B0E3" w14:textId="77777777" w:rsidR="00713BDB" w:rsidRPr="00713BDB" w:rsidRDefault="00713BDB" w:rsidP="00713BDB">
      <w:pPr>
        <w:numPr>
          <w:ilvl w:val="0"/>
          <w:numId w:val="20"/>
        </w:numPr>
        <w:rPr>
          <w:lang w:val="es-DO"/>
        </w:rPr>
      </w:pPr>
      <w:r w:rsidRPr="00713BDB">
        <w:rPr>
          <w:b/>
          <w:bCs/>
          <w:lang w:val="es-DO"/>
        </w:rPr>
        <w:t>Mora:</w:t>
      </w:r>
      <w:r w:rsidRPr="00713BDB">
        <w:rPr>
          <w:lang w:val="es-DO"/>
        </w:rPr>
        <w:t xml:space="preserve"> Si la cuenta presenta atraso en el pago mínimo al cierre del ciclo de facturación en que se generó 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>.</w:t>
      </w:r>
    </w:p>
    <w:p w14:paraId="1753CC22" w14:textId="77777777" w:rsidR="00713BDB" w:rsidRPr="00713BDB" w:rsidRDefault="00713BDB" w:rsidP="00713BDB">
      <w:pPr>
        <w:numPr>
          <w:ilvl w:val="0"/>
          <w:numId w:val="20"/>
        </w:numPr>
        <w:rPr>
          <w:lang w:val="es-DO"/>
        </w:rPr>
      </w:pPr>
      <w:r w:rsidRPr="00713BDB">
        <w:rPr>
          <w:b/>
          <w:bCs/>
          <w:lang w:val="es-DO"/>
        </w:rPr>
        <w:t>Cancelación de tarjeta:</w:t>
      </w:r>
      <w:r w:rsidRPr="00713BDB">
        <w:rPr>
          <w:lang w:val="es-DO"/>
        </w:rPr>
        <w:t xml:space="preserve"> Si la tarjeta es cancelada antes de la fecha de acreditación, 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pendiente no se acreditará.</w:t>
      </w:r>
    </w:p>
    <w:p w14:paraId="04CAFBC3" w14:textId="77777777" w:rsidR="00713BDB" w:rsidRPr="00713BDB" w:rsidRDefault="00713BDB" w:rsidP="00713BDB">
      <w:pPr>
        <w:numPr>
          <w:ilvl w:val="0"/>
          <w:numId w:val="20"/>
        </w:numPr>
        <w:rPr>
          <w:lang w:val="es-DO"/>
        </w:rPr>
      </w:pPr>
      <w:r w:rsidRPr="00713BDB">
        <w:rPr>
          <w:b/>
          <w:bCs/>
          <w:lang w:val="es-DO"/>
        </w:rPr>
        <w:t>Fraude o uso indebido:</w:t>
      </w:r>
      <w:r w:rsidRPr="00713BDB">
        <w:rPr>
          <w:lang w:val="es-DO"/>
        </w:rPr>
        <w:t xml:space="preserve"> Si se detecta el uso fraudulento de la tarjeta o un esquema artificial para generar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>.</w:t>
      </w:r>
    </w:p>
    <w:p w14:paraId="7A291F49" w14:textId="77777777" w:rsidR="00713BDB" w:rsidRPr="00713BDB" w:rsidRDefault="00713BDB" w:rsidP="00713BDB">
      <w:pPr>
        <w:numPr>
          <w:ilvl w:val="0"/>
          <w:numId w:val="20"/>
        </w:numPr>
        <w:rPr>
          <w:lang w:val="es-DO"/>
        </w:rPr>
      </w:pPr>
      <w:r w:rsidRPr="00713BDB">
        <w:rPr>
          <w:b/>
          <w:bCs/>
          <w:lang w:val="es-DO"/>
        </w:rPr>
        <w:t>Incumplimiento de condiciones:</w:t>
      </w:r>
      <w:r w:rsidRPr="00713BDB">
        <w:rPr>
          <w:lang w:val="es-DO"/>
        </w:rPr>
        <w:t xml:space="preserve"> Si se determina que la transacción no cumplía con los requisitos descritos en este documento.</w:t>
      </w:r>
    </w:p>
    <w:p w14:paraId="54E486CC" w14:textId="41FDBAD6" w:rsidR="00713BDB" w:rsidRPr="00A73384" w:rsidRDefault="00713BDB" w:rsidP="00713BDB">
      <w:pPr>
        <w:numPr>
          <w:ilvl w:val="0"/>
          <w:numId w:val="20"/>
        </w:numPr>
        <w:rPr>
          <w:lang w:val="es-DO"/>
        </w:rPr>
      </w:pPr>
      <w:r w:rsidRPr="00713BDB">
        <w:rPr>
          <w:b/>
          <w:bCs/>
          <w:lang w:val="es-DO"/>
        </w:rPr>
        <w:t>Suspensión de cuenta:</w:t>
      </w:r>
      <w:r w:rsidRPr="00713BDB">
        <w:rPr>
          <w:lang w:val="es-DO"/>
        </w:rPr>
        <w:t xml:space="preserve"> Cuentas suspendidas por decisión del banco</w:t>
      </w:r>
      <w:r w:rsidR="00AE0A12">
        <w:rPr>
          <w:lang w:val="es-DO"/>
        </w:rPr>
        <w:t>, el órgano regulador</w:t>
      </w:r>
      <w:r w:rsidRPr="00713BDB">
        <w:rPr>
          <w:lang w:val="es-DO"/>
        </w:rPr>
        <w:t xml:space="preserve"> o solicitud del titular no recibirán acreditación mientras dure la suspensión.</w:t>
      </w:r>
    </w:p>
    <w:p w14:paraId="5E143346" w14:textId="77777777" w:rsidR="00713BDB" w:rsidRPr="00713BDB" w:rsidRDefault="00713BDB" w:rsidP="00713BDB">
      <w:pPr>
        <w:rPr>
          <w:b/>
          <w:bCs/>
          <w:lang w:val="es-DO"/>
        </w:rPr>
      </w:pPr>
      <w:r w:rsidRPr="00713BDB">
        <w:rPr>
          <w:b/>
          <w:bCs/>
          <w:lang w:val="es-DO"/>
        </w:rPr>
        <w:t>7. MANEJO DE DEVOLUCIONES Y REVERSOS</w:t>
      </w:r>
    </w:p>
    <w:p w14:paraId="47FFE53D" w14:textId="17B5DA86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Si una transacción que generó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es posteriormente</w:t>
      </w:r>
      <w:r w:rsidRPr="00713BDB">
        <w:rPr>
          <w:b/>
          <w:bCs/>
          <w:lang w:val="es-DO"/>
        </w:rPr>
        <w:t xml:space="preserve"> devuelta o anulada</w:t>
      </w:r>
      <w:r w:rsidRPr="00713BDB">
        <w:rPr>
          <w:lang w:val="es-DO"/>
        </w:rPr>
        <w:t xml:space="preserve"> por cualquier motivo (incluyendo disputas, devoluciones al comercio o errores de procesamiento):</w:t>
      </w:r>
    </w:p>
    <w:p w14:paraId="3F0A22B6" w14:textId="722A6345" w:rsidR="00713BDB" w:rsidRPr="00F67133" w:rsidRDefault="00713BDB" w:rsidP="00713BDB">
      <w:pPr>
        <w:numPr>
          <w:ilvl w:val="0"/>
          <w:numId w:val="21"/>
        </w:numPr>
        <w:rPr>
          <w:color w:val="000000" w:themeColor="text1"/>
          <w:lang w:val="es-DO"/>
        </w:rPr>
      </w:pPr>
      <w:r w:rsidRPr="00F67133">
        <w:rPr>
          <w:color w:val="000000" w:themeColor="text1"/>
          <w:lang w:val="es-DO"/>
        </w:rPr>
        <w:t xml:space="preserve">El </w:t>
      </w:r>
      <w:proofErr w:type="spellStart"/>
      <w:r w:rsidRPr="00F67133">
        <w:rPr>
          <w:color w:val="000000" w:themeColor="text1"/>
          <w:lang w:val="es-DO"/>
        </w:rPr>
        <w:t>cashback</w:t>
      </w:r>
      <w:proofErr w:type="spellEnd"/>
      <w:r w:rsidRPr="00F67133">
        <w:rPr>
          <w:color w:val="000000" w:themeColor="text1"/>
          <w:lang w:val="es-DO"/>
        </w:rPr>
        <w:t xml:space="preserve"> correspondiente a esa transacción será </w:t>
      </w:r>
      <w:r w:rsidRPr="00F67133">
        <w:rPr>
          <w:b/>
          <w:bCs/>
          <w:color w:val="000000" w:themeColor="text1"/>
          <w:lang w:val="es-DO"/>
        </w:rPr>
        <w:t>descontado</w:t>
      </w:r>
      <w:r w:rsidRPr="00F67133">
        <w:rPr>
          <w:color w:val="000000" w:themeColor="text1"/>
          <w:lang w:val="es-DO"/>
        </w:rPr>
        <w:t xml:space="preserve"> del saldo de </w:t>
      </w:r>
      <w:proofErr w:type="spellStart"/>
      <w:r w:rsidRPr="00F67133">
        <w:rPr>
          <w:color w:val="000000" w:themeColor="text1"/>
          <w:lang w:val="es-DO"/>
        </w:rPr>
        <w:t>cashback</w:t>
      </w:r>
      <w:proofErr w:type="spellEnd"/>
      <w:r w:rsidRPr="00F67133">
        <w:rPr>
          <w:color w:val="000000" w:themeColor="text1"/>
          <w:lang w:val="es-DO"/>
        </w:rPr>
        <w:t xml:space="preserve"> acumulado pendiente de acreditación</w:t>
      </w:r>
      <w:r w:rsidR="00997569" w:rsidRPr="00F67133">
        <w:rPr>
          <w:color w:val="000000" w:themeColor="text1"/>
          <w:lang w:val="es-DO"/>
        </w:rPr>
        <w:t>.</w:t>
      </w:r>
    </w:p>
    <w:p w14:paraId="02E279E3" w14:textId="77777777" w:rsidR="00713BDB" w:rsidRPr="00F67133" w:rsidRDefault="00713BDB" w:rsidP="00713BDB">
      <w:pPr>
        <w:numPr>
          <w:ilvl w:val="0"/>
          <w:numId w:val="21"/>
        </w:numPr>
        <w:rPr>
          <w:color w:val="000000" w:themeColor="text1"/>
          <w:lang w:val="es-DO"/>
        </w:rPr>
      </w:pPr>
      <w:r w:rsidRPr="00F67133">
        <w:rPr>
          <w:color w:val="000000" w:themeColor="text1"/>
          <w:lang w:val="es-DO"/>
        </w:rPr>
        <w:t xml:space="preserve">Si ya fue acreditado, se generará un </w:t>
      </w:r>
      <w:r w:rsidRPr="00F67133">
        <w:rPr>
          <w:b/>
          <w:bCs/>
          <w:color w:val="000000" w:themeColor="text1"/>
          <w:lang w:val="es-DO"/>
        </w:rPr>
        <w:t>débito equivalente</w:t>
      </w:r>
      <w:r w:rsidRPr="00F67133">
        <w:rPr>
          <w:color w:val="000000" w:themeColor="text1"/>
          <w:lang w:val="es-DO"/>
        </w:rPr>
        <w:t xml:space="preserve"> en la cuenta del titular.</w:t>
      </w:r>
    </w:p>
    <w:p w14:paraId="456A9DCE" w14:textId="7777777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El banco no garantiza el </w:t>
      </w:r>
      <w:proofErr w:type="spellStart"/>
      <w:r w:rsidRPr="00713BDB">
        <w:rPr>
          <w:lang w:val="es-DO"/>
        </w:rPr>
        <w:t>cashback</w:t>
      </w:r>
      <w:proofErr w:type="spellEnd"/>
      <w:r w:rsidRPr="00713BDB">
        <w:rPr>
          <w:lang w:val="es-DO"/>
        </w:rPr>
        <w:t xml:space="preserve"> sobre transacciones que estén en proceso de disputa o investigación hasta tanto se resuelva el caso a favor del titular.</w:t>
      </w:r>
    </w:p>
    <w:p w14:paraId="705DDA49" w14:textId="7A5AB162" w:rsidR="00713BDB" w:rsidRPr="00713BDB" w:rsidRDefault="00713BDB" w:rsidP="00713BDB">
      <w:pPr>
        <w:rPr>
          <w:lang w:val="es-DO"/>
        </w:rPr>
      </w:pPr>
    </w:p>
    <w:p w14:paraId="5B8C28B7" w14:textId="123B2AE4" w:rsidR="00713BDB" w:rsidRPr="00713BDB" w:rsidRDefault="0018410C" w:rsidP="00713BDB">
      <w:pPr>
        <w:rPr>
          <w:b/>
          <w:bCs/>
          <w:lang w:val="es-DO"/>
        </w:rPr>
      </w:pPr>
      <w:r>
        <w:rPr>
          <w:b/>
          <w:bCs/>
          <w:lang w:val="es-DO"/>
        </w:rPr>
        <w:t>8</w:t>
      </w:r>
      <w:r w:rsidR="00713BDB" w:rsidRPr="00713BDB">
        <w:rPr>
          <w:b/>
          <w:bCs/>
          <w:lang w:val="es-DO"/>
        </w:rPr>
        <w:t>. DERECHO DEL BANCO A MODIFICAR CONDICIONES</w:t>
      </w:r>
    </w:p>
    <w:p w14:paraId="2B02DA9C" w14:textId="77777777" w:rsidR="00713BDB" w:rsidRPr="00713BDB" w:rsidRDefault="00713BDB" w:rsidP="00713BDB">
      <w:pPr>
        <w:rPr>
          <w:lang w:val="es-DO"/>
        </w:rPr>
      </w:pPr>
      <w:r w:rsidRPr="00713BDB">
        <w:rPr>
          <w:lang w:val="es-DO"/>
        </w:rPr>
        <w:t>Banco Motor Crédito se reserva el derecho de:</w:t>
      </w:r>
    </w:p>
    <w:p w14:paraId="27895C41" w14:textId="77777777" w:rsidR="00713BDB" w:rsidRPr="00713BDB" w:rsidRDefault="00713BDB" w:rsidP="00713BDB">
      <w:pPr>
        <w:numPr>
          <w:ilvl w:val="0"/>
          <w:numId w:val="22"/>
        </w:numPr>
        <w:rPr>
          <w:lang w:val="es-DO"/>
        </w:rPr>
      </w:pPr>
      <w:r w:rsidRPr="00713BDB">
        <w:rPr>
          <w:b/>
          <w:bCs/>
          <w:lang w:val="es-DO"/>
        </w:rPr>
        <w:t>Modificar</w:t>
      </w:r>
      <w:r w:rsidRPr="00713BDB">
        <w:rPr>
          <w:lang w:val="es-DO"/>
        </w:rPr>
        <w:t xml:space="preserve"> los porcentajes de devolución, topes, días elegibles u otras condiciones del programa, con previo aviso al titular según lo establecido en la normativa vigente aplicable.</w:t>
      </w:r>
    </w:p>
    <w:p w14:paraId="5BA4EB53" w14:textId="77777777" w:rsidR="00713BDB" w:rsidRPr="00713BDB" w:rsidRDefault="00713BDB" w:rsidP="00713BDB">
      <w:pPr>
        <w:numPr>
          <w:ilvl w:val="0"/>
          <w:numId w:val="22"/>
        </w:numPr>
        <w:rPr>
          <w:lang w:val="es-DO"/>
        </w:rPr>
      </w:pPr>
      <w:r w:rsidRPr="00713BDB">
        <w:rPr>
          <w:b/>
          <w:bCs/>
          <w:lang w:val="es-DO"/>
        </w:rPr>
        <w:t>Suspender temporalmente</w:t>
      </w:r>
      <w:r w:rsidRPr="00713BDB">
        <w:rPr>
          <w:lang w:val="es-DO"/>
        </w:rPr>
        <w:t xml:space="preserve"> el programa por razones operativas, tecnológicas o regulatorias.</w:t>
      </w:r>
    </w:p>
    <w:p w14:paraId="60E4B474" w14:textId="30F8EEA7" w:rsidR="00713BDB" w:rsidRPr="00713BDB" w:rsidRDefault="00713BDB" w:rsidP="00713BDB">
      <w:pPr>
        <w:numPr>
          <w:ilvl w:val="0"/>
          <w:numId w:val="22"/>
        </w:numPr>
        <w:rPr>
          <w:lang w:val="es-DO"/>
        </w:rPr>
      </w:pPr>
      <w:r w:rsidRPr="00713BDB">
        <w:rPr>
          <w:b/>
          <w:bCs/>
          <w:lang w:val="es-DO"/>
        </w:rPr>
        <w:t>Descontinuar</w:t>
      </w:r>
      <w:r w:rsidRPr="00713BDB">
        <w:rPr>
          <w:lang w:val="es-DO"/>
        </w:rPr>
        <w:t xml:space="preserve"> el programa de forma permanente, notificando a los titulares con al menos </w:t>
      </w:r>
      <w:r w:rsidR="00C96D9B">
        <w:rPr>
          <w:b/>
          <w:bCs/>
          <w:lang w:val="es-DO"/>
        </w:rPr>
        <w:t xml:space="preserve">30 </w:t>
      </w:r>
      <w:r w:rsidRPr="00713BDB">
        <w:rPr>
          <w:b/>
          <w:bCs/>
          <w:lang w:val="es-DO"/>
        </w:rPr>
        <w:t>días calendario</w:t>
      </w:r>
      <w:r w:rsidRPr="00713BDB">
        <w:rPr>
          <w:lang w:val="es-DO"/>
        </w:rPr>
        <w:t xml:space="preserve"> de anticipación a través de los medios oficiales del banco.</w:t>
      </w:r>
    </w:p>
    <w:p w14:paraId="2ED2C0AF" w14:textId="77777777" w:rsidR="00713BDB" w:rsidRDefault="00713BDB" w:rsidP="00713BDB">
      <w:pPr>
        <w:rPr>
          <w:lang w:val="es-DO"/>
        </w:rPr>
      </w:pPr>
      <w:r w:rsidRPr="00713BDB">
        <w:rPr>
          <w:lang w:val="es-DO"/>
        </w:rPr>
        <w:t xml:space="preserve">El uso continuo de la tarjeta después de la fecha de </w:t>
      </w:r>
      <w:proofErr w:type="gramStart"/>
      <w:r w:rsidRPr="00713BDB">
        <w:rPr>
          <w:lang w:val="es-DO"/>
        </w:rPr>
        <w:t>entrada en vigencia</w:t>
      </w:r>
      <w:proofErr w:type="gramEnd"/>
      <w:r w:rsidRPr="00713BDB">
        <w:rPr>
          <w:lang w:val="es-DO"/>
        </w:rPr>
        <w:t xml:space="preserve"> de los cambios implica la aceptación de las nuevas condiciones.</w:t>
      </w:r>
    </w:p>
    <w:p w14:paraId="2BA78992" w14:textId="77777777" w:rsidR="006712FB" w:rsidRDefault="006712FB" w:rsidP="00713BDB">
      <w:pPr>
        <w:rPr>
          <w:lang w:val="es-DO"/>
        </w:rPr>
      </w:pPr>
    </w:p>
    <w:p w14:paraId="48BC3314" w14:textId="77777777" w:rsidR="006712FB" w:rsidRDefault="006712FB" w:rsidP="00713BDB">
      <w:pPr>
        <w:rPr>
          <w:lang w:val="es-DO"/>
        </w:rPr>
      </w:pPr>
    </w:p>
    <w:p w14:paraId="27F95343" w14:textId="3E4B1D33" w:rsidR="0018410C" w:rsidRPr="0018410C" w:rsidRDefault="0018410C" w:rsidP="0018410C">
      <w:pPr>
        <w:rPr>
          <w:lang w:val="es-DO"/>
        </w:rPr>
      </w:pPr>
      <w:r>
        <w:rPr>
          <w:b/>
          <w:bCs/>
          <w:lang w:val="es-DO"/>
        </w:rPr>
        <w:t>9. RECLAMACIONES</w:t>
      </w:r>
    </w:p>
    <w:p w14:paraId="22FBECD6" w14:textId="77777777" w:rsidR="0018410C" w:rsidRPr="0018410C" w:rsidRDefault="0018410C" w:rsidP="00361466">
      <w:pPr>
        <w:jc w:val="both"/>
        <w:rPr>
          <w:lang w:val="es-DO"/>
        </w:rPr>
      </w:pPr>
      <w:r w:rsidRPr="0018410C">
        <w:rPr>
          <w:lang w:val="es-DO"/>
        </w:rPr>
        <w:t xml:space="preserve">El titular podrá presentar cualquier consulta, solicitud, queja o reclamación relacionada con el presente programa a través de los canales oficiales de atención de Banco Motor Crédito, incluyendo la Oficina Principal y la red de sucursales, el </w:t>
      </w:r>
      <w:proofErr w:type="spellStart"/>
      <w:r w:rsidRPr="0018410C">
        <w:rPr>
          <w:lang w:val="es-DO"/>
        </w:rPr>
        <w:t>Contact</w:t>
      </w:r>
      <w:proofErr w:type="spellEnd"/>
      <w:r w:rsidRPr="0018410C">
        <w:rPr>
          <w:lang w:val="es-DO"/>
        </w:rPr>
        <w:t xml:space="preserve"> Center disponible en el 809-540-3900 y el correo electrónico de servicio al cliente, cuando este último se encuentre habilitado para tales fines.</w:t>
      </w:r>
    </w:p>
    <w:p w14:paraId="35B989C3" w14:textId="77777777" w:rsidR="0018410C" w:rsidRPr="0018410C" w:rsidRDefault="0018410C" w:rsidP="00361466">
      <w:pPr>
        <w:jc w:val="both"/>
        <w:rPr>
          <w:lang w:val="es-DO"/>
        </w:rPr>
      </w:pPr>
      <w:r w:rsidRPr="0018410C">
        <w:rPr>
          <w:lang w:val="es-DO"/>
        </w:rPr>
        <w:t xml:space="preserve">Si el cliente no estuviera conforme con la respuesta emitida por el Banco o una vez agotado el procedimiento interno de atención de reclamaciones, podrá ejercer los derechos que le confiere la normativa aplicable y presentar su reclamación ante </w:t>
      </w:r>
      <w:proofErr w:type="spellStart"/>
      <w:r w:rsidRPr="0018410C">
        <w:rPr>
          <w:b/>
          <w:bCs/>
          <w:lang w:val="es-DO"/>
        </w:rPr>
        <w:t>ProUsuario</w:t>
      </w:r>
      <w:proofErr w:type="spellEnd"/>
      <w:r w:rsidRPr="0018410C">
        <w:rPr>
          <w:lang w:val="es-DO"/>
        </w:rPr>
        <w:t> de la Superintendencia de Bancos de la República Dominicana, de conformidad con lo establecido en el Reglamento de Protección al Usuario de los Productos y Servicios Financieros y demás disposiciones legales y reglamentarias vigentes.</w:t>
      </w:r>
    </w:p>
    <w:p w14:paraId="52CCCA1A" w14:textId="77777777" w:rsidR="0018410C" w:rsidRPr="00713BDB" w:rsidRDefault="0018410C" w:rsidP="00361466">
      <w:pPr>
        <w:jc w:val="both"/>
        <w:rPr>
          <w:lang w:val="es-DO"/>
        </w:rPr>
      </w:pPr>
    </w:p>
    <w:p w14:paraId="715AA956" w14:textId="0F481B86" w:rsidR="00713BDB" w:rsidRPr="00713BDB" w:rsidRDefault="00713BDB" w:rsidP="00713BDB">
      <w:pPr>
        <w:rPr>
          <w:lang w:val="es-DO"/>
        </w:rPr>
      </w:pPr>
    </w:p>
    <w:sectPr w:rsidR="00713BDB" w:rsidRPr="00713BDB" w:rsidSect="00F33CA8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578C" w14:textId="77777777" w:rsidR="00791BB4" w:rsidRDefault="00791BB4" w:rsidP="00D4239B">
      <w:pPr>
        <w:spacing w:before="0" w:after="0" w:line="240" w:lineRule="auto"/>
      </w:pPr>
      <w:r>
        <w:separator/>
      </w:r>
    </w:p>
  </w:endnote>
  <w:endnote w:type="continuationSeparator" w:id="0">
    <w:p w14:paraId="0C839742" w14:textId="77777777" w:rsidR="00791BB4" w:rsidRDefault="00791BB4" w:rsidP="00D423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3C8B" w14:textId="77777777" w:rsidR="00F52173" w:rsidRPr="003A09E3" w:rsidRDefault="00F52173" w:rsidP="00F52173">
    <w:pPr>
      <w:jc w:val="both"/>
      <w:rPr>
        <w:sz w:val="16"/>
        <w:szCs w:val="16"/>
        <w:lang w:val="es-DO"/>
      </w:rPr>
    </w:pPr>
    <w:r w:rsidRPr="003A09E3">
      <w:rPr>
        <w:i/>
        <w:iCs/>
        <w:sz w:val="16"/>
        <w:szCs w:val="16"/>
        <w:lang w:val="es-DO"/>
      </w:rPr>
      <w:t>Banco Motor Crédito se rige por las regulaciones de la Junta Monetaria y la Superintendencia de Bancos de la República Dominicana. Los presentes términos y condiciones complementan, y no sustituyen, los Términos y Condiciones Generales de la Tarjeta de Crédito.</w:t>
    </w:r>
  </w:p>
  <w:p w14:paraId="45604A8B" w14:textId="77777777" w:rsidR="00F52173" w:rsidRPr="00F52173" w:rsidRDefault="00F52173">
    <w:pPr>
      <w:pStyle w:val="Footer"/>
      <w:rPr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A3E3" w14:textId="77777777" w:rsidR="00791BB4" w:rsidRDefault="00791BB4" w:rsidP="00D4239B">
      <w:pPr>
        <w:spacing w:before="0" w:after="0" w:line="240" w:lineRule="auto"/>
      </w:pPr>
      <w:r>
        <w:separator/>
      </w:r>
    </w:p>
  </w:footnote>
  <w:footnote w:type="continuationSeparator" w:id="0">
    <w:p w14:paraId="7B2FAECB" w14:textId="77777777" w:rsidR="00791BB4" w:rsidRDefault="00791BB4" w:rsidP="00D423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EEFE" w14:textId="1DC1843C" w:rsidR="00D4239B" w:rsidRDefault="00D4239B">
    <w:pPr>
      <w:pStyle w:val="Header"/>
    </w:pPr>
    <w:r w:rsidRPr="00D4239B">
      <w:rPr>
        <w:noProof/>
      </w:rPr>
      <w:drawing>
        <wp:inline distT="0" distB="0" distL="0" distR="0" wp14:anchorId="23FAA43A" wp14:editId="51273756">
          <wp:extent cx="976079" cy="395020"/>
          <wp:effectExtent l="0" t="0" r="0" b="5080"/>
          <wp:docPr id="15097095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97095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5675" cy="39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DB6149" w14:textId="7CE26B6E" w:rsidR="00AB2C01" w:rsidRDefault="00791BB4">
    <w:pPr>
      <w:pStyle w:val="Header"/>
    </w:pPr>
    <w:r>
      <w:rPr>
        <w:lang w:val="es-DO"/>
      </w:rPr>
      <w:pict w14:anchorId="17719EB6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C42"/>
    <w:multiLevelType w:val="multilevel"/>
    <w:tmpl w:val="A09E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C10AF"/>
    <w:multiLevelType w:val="multilevel"/>
    <w:tmpl w:val="835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4371E"/>
    <w:multiLevelType w:val="multilevel"/>
    <w:tmpl w:val="4D34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317AE"/>
    <w:multiLevelType w:val="multilevel"/>
    <w:tmpl w:val="638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42394"/>
    <w:multiLevelType w:val="multilevel"/>
    <w:tmpl w:val="5036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21F83"/>
    <w:multiLevelType w:val="multilevel"/>
    <w:tmpl w:val="3176E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81A0F"/>
    <w:multiLevelType w:val="multilevel"/>
    <w:tmpl w:val="EDC0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41366"/>
    <w:multiLevelType w:val="multilevel"/>
    <w:tmpl w:val="B48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80925"/>
    <w:multiLevelType w:val="multilevel"/>
    <w:tmpl w:val="F9F8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9A4B40"/>
    <w:multiLevelType w:val="multilevel"/>
    <w:tmpl w:val="128C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43390"/>
    <w:multiLevelType w:val="multilevel"/>
    <w:tmpl w:val="B676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2250F"/>
    <w:multiLevelType w:val="multilevel"/>
    <w:tmpl w:val="DE2C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857AF4"/>
    <w:multiLevelType w:val="multilevel"/>
    <w:tmpl w:val="5638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F25EE4"/>
    <w:multiLevelType w:val="multilevel"/>
    <w:tmpl w:val="579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C7212"/>
    <w:multiLevelType w:val="multilevel"/>
    <w:tmpl w:val="C6D2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F007FE"/>
    <w:multiLevelType w:val="multilevel"/>
    <w:tmpl w:val="75A0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2B1330"/>
    <w:multiLevelType w:val="multilevel"/>
    <w:tmpl w:val="9074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A4003"/>
    <w:multiLevelType w:val="multilevel"/>
    <w:tmpl w:val="D6D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B84942"/>
    <w:multiLevelType w:val="multilevel"/>
    <w:tmpl w:val="6D4EE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207E1"/>
    <w:multiLevelType w:val="multilevel"/>
    <w:tmpl w:val="CA74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F4590F"/>
    <w:multiLevelType w:val="multilevel"/>
    <w:tmpl w:val="982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AF54E6"/>
    <w:multiLevelType w:val="multilevel"/>
    <w:tmpl w:val="9032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A5E11"/>
    <w:multiLevelType w:val="multilevel"/>
    <w:tmpl w:val="16A0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46580A"/>
    <w:multiLevelType w:val="hybridMultilevel"/>
    <w:tmpl w:val="7EBA1D9E"/>
    <w:lvl w:ilvl="0" w:tplc="BE929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20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743EF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D62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23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B0E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26B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EF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400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10C703F"/>
    <w:multiLevelType w:val="multilevel"/>
    <w:tmpl w:val="F2EC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F257D"/>
    <w:multiLevelType w:val="multilevel"/>
    <w:tmpl w:val="CF10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EE7BF6"/>
    <w:multiLevelType w:val="multilevel"/>
    <w:tmpl w:val="A3BE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15E45"/>
    <w:multiLevelType w:val="multilevel"/>
    <w:tmpl w:val="7BC6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2E6F91"/>
    <w:multiLevelType w:val="multilevel"/>
    <w:tmpl w:val="AE38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F3661D"/>
    <w:multiLevelType w:val="multilevel"/>
    <w:tmpl w:val="5FB6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9C4292"/>
    <w:multiLevelType w:val="multilevel"/>
    <w:tmpl w:val="1856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233447"/>
    <w:multiLevelType w:val="multilevel"/>
    <w:tmpl w:val="7D16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877F66"/>
    <w:multiLevelType w:val="multilevel"/>
    <w:tmpl w:val="83CC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9245BF"/>
    <w:multiLevelType w:val="multilevel"/>
    <w:tmpl w:val="D2406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6E4C65"/>
    <w:multiLevelType w:val="multilevel"/>
    <w:tmpl w:val="EB8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955EB7"/>
    <w:multiLevelType w:val="multilevel"/>
    <w:tmpl w:val="DBEA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465991">
    <w:abstractNumId w:val="8"/>
  </w:num>
  <w:num w:numId="2" w16cid:durableId="1713115164">
    <w:abstractNumId w:val="6"/>
  </w:num>
  <w:num w:numId="3" w16cid:durableId="1801335563">
    <w:abstractNumId w:val="15"/>
  </w:num>
  <w:num w:numId="4" w16cid:durableId="1916740652">
    <w:abstractNumId w:val="33"/>
  </w:num>
  <w:num w:numId="5" w16cid:durableId="108397910">
    <w:abstractNumId w:val="32"/>
  </w:num>
  <w:num w:numId="6" w16cid:durableId="433940297">
    <w:abstractNumId w:val="26"/>
  </w:num>
  <w:num w:numId="7" w16cid:durableId="1057362780">
    <w:abstractNumId w:val="20"/>
  </w:num>
  <w:num w:numId="8" w16cid:durableId="990064496">
    <w:abstractNumId w:val="28"/>
  </w:num>
  <w:num w:numId="9" w16cid:durableId="19579041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252382">
    <w:abstractNumId w:val="34"/>
  </w:num>
  <w:num w:numId="11" w16cid:durableId="1467964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6577097">
    <w:abstractNumId w:val="30"/>
  </w:num>
  <w:num w:numId="13" w16cid:durableId="1849981329">
    <w:abstractNumId w:val="7"/>
  </w:num>
  <w:num w:numId="14" w16cid:durableId="950236537">
    <w:abstractNumId w:val="23"/>
  </w:num>
  <w:num w:numId="15" w16cid:durableId="2032296090">
    <w:abstractNumId w:val="24"/>
  </w:num>
  <w:num w:numId="16" w16cid:durableId="1997956243">
    <w:abstractNumId w:val="16"/>
  </w:num>
  <w:num w:numId="17" w16cid:durableId="1600288519">
    <w:abstractNumId w:val="5"/>
  </w:num>
  <w:num w:numId="18" w16cid:durableId="890265351">
    <w:abstractNumId w:val="11"/>
  </w:num>
  <w:num w:numId="19" w16cid:durableId="253787505">
    <w:abstractNumId w:val="25"/>
  </w:num>
  <w:num w:numId="20" w16cid:durableId="523134162">
    <w:abstractNumId w:val="9"/>
  </w:num>
  <w:num w:numId="21" w16cid:durableId="1721401216">
    <w:abstractNumId w:val="2"/>
  </w:num>
  <w:num w:numId="22" w16cid:durableId="851720909">
    <w:abstractNumId w:val="3"/>
  </w:num>
  <w:num w:numId="23" w16cid:durableId="201021323">
    <w:abstractNumId w:val="35"/>
  </w:num>
  <w:num w:numId="24" w16cid:durableId="1183592909">
    <w:abstractNumId w:val="29"/>
  </w:num>
  <w:num w:numId="25" w16cid:durableId="1604024129">
    <w:abstractNumId w:val="17"/>
  </w:num>
  <w:num w:numId="26" w16cid:durableId="1177773591">
    <w:abstractNumId w:val="27"/>
  </w:num>
  <w:num w:numId="27" w16cid:durableId="700398125">
    <w:abstractNumId w:val="18"/>
  </w:num>
  <w:num w:numId="28" w16cid:durableId="1200514640">
    <w:abstractNumId w:val="1"/>
  </w:num>
  <w:num w:numId="29" w16cid:durableId="1416366795">
    <w:abstractNumId w:val="22"/>
  </w:num>
  <w:num w:numId="30" w16cid:durableId="1111820486">
    <w:abstractNumId w:val="4"/>
  </w:num>
  <w:num w:numId="31" w16cid:durableId="1322083716">
    <w:abstractNumId w:val="13"/>
  </w:num>
  <w:num w:numId="32" w16cid:durableId="1708290362">
    <w:abstractNumId w:val="19"/>
  </w:num>
  <w:num w:numId="33" w16cid:durableId="1914048443">
    <w:abstractNumId w:val="0"/>
  </w:num>
  <w:num w:numId="34" w16cid:durableId="1226375929">
    <w:abstractNumId w:val="10"/>
  </w:num>
  <w:num w:numId="35" w16cid:durableId="230698301">
    <w:abstractNumId w:val="14"/>
  </w:num>
  <w:num w:numId="36" w16cid:durableId="8609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39"/>
    <w:rsid w:val="000204C8"/>
    <w:rsid w:val="000248D8"/>
    <w:rsid w:val="00027DEA"/>
    <w:rsid w:val="00046647"/>
    <w:rsid w:val="00064473"/>
    <w:rsid w:val="000668A8"/>
    <w:rsid w:val="000A217A"/>
    <w:rsid w:val="000C730C"/>
    <w:rsid w:val="000D3182"/>
    <w:rsid w:val="000F5CF4"/>
    <w:rsid w:val="00101FB3"/>
    <w:rsid w:val="00105647"/>
    <w:rsid w:val="00105A1A"/>
    <w:rsid w:val="00124ED7"/>
    <w:rsid w:val="0013068E"/>
    <w:rsid w:val="001453CC"/>
    <w:rsid w:val="00154C7F"/>
    <w:rsid w:val="00183B02"/>
    <w:rsid w:val="00183C93"/>
    <w:rsid w:val="0018410C"/>
    <w:rsid w:val="001C6606"/>
    <w:rsid w:val="001F76EF"/>
    <w:rsid w:val="002035B9"/>
    <w:rsid w:val="00213CE3"/>
    <w:rsid w:val="00216A68"/>
    <w:rsid w:val="00227E16"/>
    <w:rsid w:val="00277DA9"/>
    <w:rsid w:val="002A37E5"/>
    <w:rsid w:val="002B1BD8"/>
    <w:rsid w:val="002C4E81"/>
    <w:rsid w:val="002D4013"/>
    <w:rsid w:val="002D6B3B"/>
    <w:rsid w:val="002F4F39"/>
    <w:rsid w:val="003051E8"/>
    <w:rsid w:val="00314657"/>
    <w:rsid w:val="00325298"/>
    <w:rsid w:val="00325E84"/>
    <w:rsid w:val="003307D2"/>
    <w:rsid w:val="00361466"/>
    <w:rsid w:val="00363A63"/>
    <w:rsid w:val="003949DF"/>
    <w:rsid w:val="003966BA"/>
    <w:rsid w:val="003A09E3"/>
    <w:rsid w:val="003E4F5A"/>
    <w:rsid w:val="00410677"/>
    <w:rsid w:val="004223CD"/>
    <w:rsid w:val="004355E2"/>
    <w:rsid w:val="00436E92"/>
    <w:rsid w:val="00445509"/>
    <w:rsid w:val="00446691"/>
    <w:rsid w:val="004552A2"/>
    <w:rsid w:val="00473F11"/>
    <w:rsid w:val="00491103"/>
    <w:rsid w:val="004A0CE4"/>
    <w:rsid w:val="004B7537"/>
    <w:rsid w:val="00555F93"/>
    <w:rsid w:val="00582F95"/>
    <w:rsid w:val="005948AF"/>
    <w:rsid w:val="00595C09"/>
    <w:rsid w:val="005C265D"/>
    <w:rsid w:val="00612139"/>
    <w:rsid w:val="00614B78"/>
    <w:rsid w:val="00623420"/>
    <w:rsid w:val="006651BD"/>
    <w:rsid w:val="006706CA"/>
    <w:rsid w:val="006712FB"/>
    <w:rsid w:val="006A56DC"/>
    <w:rsid w:val="006A57C9"/>
    <w:rsid w:val="006A7815"/>
    <w:rsid w:val="006B44DD"/>
    <w:rsid w:val="006C332D"/>
    <w:rsid w:val="006C4361"/>
    <w:rsid w:val="006F73CC"/>
    <w:rsid w:val="006F7839"/>
    <w:rsid w:val="00713BDB"/>
    <w:rsid w:val="007160C7"/>
    <w:rsid w:val="00736595"/>
    <w:rsid w:val="00737629"/>
    <w:rsid w:val="00791BB4"/>
    <w:rsid w:val="007A68D0"/>
    <w:rsid w:val="007B1478"/>
    <w:rsid w:val="007B198C"/>
    <w:rsid w:val="007D21A7"/>
    <w:rsid w:val="007D2960"/>
    <w:rsid w:val="007E160A"/>
    <w:rsid w:val="007E6FDA"/>
    <w:rsid w:val="0081003E"/>
    <w:rsid w:val="00813CDE"/>
    <w:rsid w:val="00833717"/>
    <w:rsid w:val="00833872"/>
    <w:rsid w:val="00835065"/>
    <w:rsid w:val="008472E5"/>
    <w:rsid w:val="008509B1"/>
    <w:rsid w:val="00857AE3"/>
    <w:rsid w:val="00876D36"/>
    <w:rsid w:val="0088425D"/>
    <w:rsid w:val="008A0CB4"/>
    <w:rsid w:val="008A0F56"/>
    <w:rsid w:val="008A4409"/>
    <w:rsid w:val="008D7171"/>
    <w:rsid w:val="00902D49"/>
    <w:rsid w:val="00922670"/>
    <w:rsid w:val="00925E2C"/>
    <w:rsid w:val="00932229"/>
    <w:rsid w:val="00932685"/>
    <w:rsid w:val="009416E7"/>
    <w:rsid w:val="00955CD2"/>
    <w:rsid w:val="0096181D"/>
    <w:rsid w:val="009669AB"/>
    <w:rsid w:val="00974709"/>
    <w:rsid w:val="00997569"/>
    <w:rsid w:val="009E00EC"/>
    <w:rsid w:val="00A067EF"/>
    <w:rsid w:val="00A07400"/>
    <w:rsid w:val="00A22E0E"/>
    <w:rsid w:val="00A30C19"/>
    <w:rsid w:val="00A447D3"/>
    <w:rsid w:val="00A511A6"/>
    <w:rsid w:val="00A55AEC"/>
    <w:rsid w:val="00A66EFE"/>
    <w:rsid w:val="00A73384"/>
    <w:rsid w:val="00A83D91"/>
    <w:rsid w:val="00AB2C01"/>
    <w:rsid w:val="00AB4A5A"/>
    <w:rsid w:val="00AC2FC3"/>
    <w:rsid w:val="00AE0A12"/>
    <w:rsid w:val="00AF3E91"/>
    <w:rsid w:val="00B40662"/>
    <w:rsid w:val="00B73853"/>
    <w:rsid w:val="00B75442"/>
    <w:rsid w:val="00B83303"/>
    <w:rsid w:val="00BA010C"/>
    <w:rsid w:val="00BD4D83"/>
    <w:rsid w:val="00BE6866"/>
    <w:rsid w:val="00BE7E5E"/>
    <w:rsid w:val="00C00ECC"/>
    <w:rsid w:val="00C02268"/>
    <w:rsid w:val="00C348EA"/>
    <w:rsid w:val="00C351C3"/>
    <w:rsid w:val="00C433CE"/>
    <w:rsid w:val="00C46371"/>
    <w:rsid w:val="00C47C33"/>
    <w:rsid w:val="00C47E99"/>
    <w:rsid w:val="00C531CB"/>
    <w:rsid w:val="00C56EA5"/>
    <w:rsid w:val="00C71FF1"/>
    <w:rsid w:val="00C72F3C"/>
    <w:rsid w:val="00C80E2E"/>
    <w:rsid w:val="00C96D9B"/>
    <w:rsid w:val="00CA45BF"/>
    <w:rsid w:val="00CA5E56"/>
    <w:rsid w:val="00CA703C"/>
    <w:rsid w:val="00CA74E5"/>
    <w:rsid w:val="00CF7261"/>
    <w:rsid w:val="00D02A0F"/>
    <w:rsid w:val="00D04D0B"/>
    <w:rsid w:val="00D062D4"/>
    <w:rsid w:val="00D16177"/>
    <w:rsid w:val="00D168A9"/>
    <w:rsid w:val="00D2646B"/>
    <w:rsid w:val="00D4239B"/>
    <w:rsid w:val="00D5640F"/>
    <w:rsid w:val="00D714C7"/>
    <w:rsid w:val="00D86FBA"/>
    <w:rsid w:val="00DA68CF"/>
    <w:rsid w:val="00DB1B77"/>
    <w:rsid w:val="00DD40C0"/>
    <w:rsid w:val="00DD7BC7"/>
    <w:rsid w:val="00E055C5"/>
    <w:rsid w:val="00E06C87"/>
    <w:rsid w:val="00E17EAD"/>
    <w:rsid w:val="00E3180E"/>
    <w:rsid w:val="00E43489"/>
    <w:rsid w:val="00E47F88"/>
    <w:rsid w:val="00E508FE"/>
    <w:rsid w:val="00E60188"/>
    <w:rsid w:val="00E6053A"/>
    <w:rsid w:val="00E6323C"/>
    <w:rsid w:val="00E97EBC"/>
    <w:rsid w:val="00EB284C"/>
    <w:rsid w:val="00EB600E"/>
    <w:rsid w:val="00EC0773"/>
    <w:rsid w:val="00ED2F76"/>
    <w:rsid w:val="00F03ED9"/>
    <w:rsid w:val="00F0795E"/>
    <w:rsid w:val="00F33CA8"/>
    <w:rsid w:val="00F52173"/>
    <w:rsid w:val="00F61E10"/>
    <w:rsid w:val="00F631C0"/>
    <w:rsid w:val="00F67133"/>
    <w:rsid w:val="00F77306"/>
    <w:rsid w:val="00F9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28A0F"/>
  <w15:chartTrackingRefBased/>
  <w15:docId w15:val="{180590A0-C39B-4EBF-9544-ED17A647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F39"/>
  </w:style>
  <w:style w:type="paragraph" w:styleId="Heading1">
    <w:name w:val="heading 1"/>
    <w:basedOn w:val="Normal"/>
    <w:next w:val="Normal"/>
    <w:link w:val="Heading1Char"/>
    <w:uiPriority w:val="9"/>
    <w:qFormat/>
    <w:rsid w:val="002F4F39"/>
    <w:pPr>
      <w:pBdr>
        <w:top w:val="single" w:sz="24" w:space="0" w:color="FFCA08" w:themeColor="accent1"/>
        <w:left w:val="single" w:sz="24" w:space="0" w:color="FFCA08" w:themeColor="accent1"/>
        <w:bottom w:val="single" w:sz="24" w:space="0" w:color="FFCA08" w:themeColor="accent1"/>
        <w:right w:val="single" w:sz="24" w:space="0" w:color="FFCA08" w:themeColor="accent1"/>
      </w:pBdr>
      <w:shd w:val="clear" w:color="auto" w:fill="FFCA0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F39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4F39"/>
    <w:pPr>
      <w:pBdr>
        <w:top w:val="single" w:sz="6" w:space="2" w:color="FFCA08" w:themeColor="accent1"/>
      </w:pBdr>
      <w:spacing w:before="300" w:after="0"/>
      <w:outlineLvl w:val="2"/>
    </w:pPr>
    <w:rPr>
      <w:caps/>
      <w:color w:val="82660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F39"/>
    <w:pPr>
      <w:pBdr>
        <w:top w:val="dotted" w:sz="6" w:space="2" w:color="FFCA08" w:themeColor="accent1"/>
      </w:pBdr>
      <w:spacing w:before="200" w:after="0"/>
      <w:outlineLvl w:val="3"/>
    </w:pPr>
    <w:rPr>
      <w:caps/>
      <w:color w:val="C49A0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F39"/>
    <w:pPr>
      <w:pBdr>
        <w:bottom w:val="single" w:sz="6" w:space="1" w:color="FFCA08" w:themeColor="accent1"/>
      </w:pBdr>
      <w:spacing w:before="200" w:after="0"/>
      <w:outlineLvl w:val="4"/>
    </w:pPr>
    <w:rPr>
      <w:caps/>
      <w:color w:val="C49A0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F39"/>
    <w:pPr>
      <w:pBdr>
        <w:bottom w:val="dotted" w:sz="6" w:space="1" w:color="FFCA08" w:themeColor="accent1"/>
      </w:pBdr>
      <w:spacing w:before="200" w:after="0"/>
      <w:outlineLvl w:val="5"/>
    </w:pPr>
    <w:rPr>
      <w:caps/>
      <w:color w:val="C49A0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F39"/>
    <w:pPr>
      <w:spacing w:before="200" w:after="0"/>
      <w:outlineLvl w:val="6"/>
    </w:pPr>
    <w:rPr>
      <w:caps/>
      <w:color w:val="C49A0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F3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F3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F39"/>
    <w:rPr>
      <w:caps/>
      <w:color w:val="FFFFFF" w:themeColor="background1"/>
      <w:spacing w:val="15"/>
      <w:sz w:val="22"/>
      <w:szCs w:val="22"/>
      <w:shd w:val="clear" w:color="auto" w:fill="FFCA08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2F4F39"/>
    <w:rPr>
      <w:caps/>
      <w:spacing w:val="15"/>
      <w:shd w:val="clear" w:color="auto" w:fill="FFF4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2F4F39"/>
    <w:rPr>
      <w:caps/>
      <w:color w:val="82660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F39"/>
    <w:rPr>
      <w:caps/>
      <w:color w:val="C49A0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F39"/>
    <w:rPr>
      <w:caps/>
      <w:color w:val="C49A0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F39"/>
    <w:rPr>
      <w:caps/>
      <w:color w:val="C49A0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F39"/>
    <w:rPr>
      <w:caps/>
      <w:color w:val="C49A0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F3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F39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F4F39"/>
    <w:pPr>
      <w:spacing w:before="0" w:after="0"/>
    </w:pPr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4F39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F3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F4F39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2F4F3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4F39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F7839"/>
    <w:pPr>
      <w:ind w:left="720"/>
      <w:contextualSpacing/>
    </w:pPr>
  </w:style>
  <w:style w:type="character" w:styleId="IntenseEmphasis">
    <w:name w:val="Intense Emphasis"/>
    <w:uiPriority w:val="21"/>
    <w:qFormat/>
    <w:rsid w:val="002F4F39"/>
    <w:rPr>
      <w:b/>
      <w:bCs/>
      <w:caps/>
      <w:color w:val="82660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F39"/>
    <w:pPr>
      <w:spacing w:before="240" w:after="240" w:line="240" w:lineRule="auto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F39"/>
    <w:rPr>
      <w:color w:val="FFCA08" w:themeColor="accent1"/>
      <w:sz w:val="24"/>
      <w:szCs w:val="24"/>
    </w:rPr>
  </w:style>
  <w:style w:type="character" w:styleId="IntenseReference">
    <w:name w:val="Intense Reference"/>
    <w:uiPriority w:val="32"/>
    <w:qFormat/>
    <w:rsid w:val="002F4F39"/>
    <w:rPr>
      <w:b/>
      <w:bCs/>
      <w:i/>
      <w:iCs/>
      <w:caps/>
      <w:color w:val="FFCA08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4F39"/>
    <w:rPr>
      <w:b/>
      <w:bCs/>
      <w:color w:val="C49A00" w:themeColor="accent1" w:themeShade="BF"/>
      <w:sz w:val="16"/>
      <w:szCs w:val="16"/>
    </w:rPr>
  </w:style>
  <w:style w:type="character" w:styleId="Strong">
    <w:name w:val="Strong"/>
    <w:uiPriority w:val="22"/>
    <w:qFormat/>
    <w:rsid w:val="002F4F39"/>
    <w:rPr>
      <w:b/>
      <w:bCs/>
    </w:rPr>
  </w:style>
  <w:style w:type="character" w:styleId="Emphasis">
    <w:name w:val="Emphasis"/>
    <w:uiPriority w:val="20"/>
    <w:qFormat/>
    <w:rsid w:val="002F4F39"/>
    <w:rPr>
      <w:caps/>
      <w:color w:val="826600" w:themeColor="accent1" w:themeShade="7F"/>
      <w:spacing w:val="5"/>
    </w:rPr>
  </w:style>
  <w:style w:type="paragraph" w:styleId="NoSpacing">
    <w:name w:val="No Spacing"/>
    <w:uiPriority w:val="1"/>
    <w:qFormat/>
    <w:rsid w:val="002F4F39"/>
    <w:pPr>
      <w:spacing w:after="0" w:line="240" w:lineRule="auto"/>
    </w:pPr>
  </w:style>
  <w:style w:type="character" w:styleId="SubtleEmphasis">
    <w:name w:val="Subtle Emphasis"/>
    <w:uiPriority w:val="19"/>
    <w:qFormat/>
    <w:rsid w:val="002F4F39"/>
    <w:rPr>
      <w:i/>
      <w:iCs/>
      <w:color w:val="826600" w:themeColor="accent1" w:themeShade="7F"/>
    </w:rPr>
  </w:style>
  <w:style w:type="character" w:styleId="SubtleReference">
    <w:name w:val="Subtle Reference"/>
    <w:uiPriority w:val="31"/>
    <w:qFormat/>
    <w:rsid w:val="002F4F39"/>
    <w:rPr>
      <w:b/>
      <w:bCs/>
      <w:color w:val="FFCA08" w:themeColor="accent1"/>
    </w:rPr>
  </w:style>
  <w:style w:type="character" w:styleId="BookTitle">
    <w:name w:val="Book Title"/>
    <w:uiPriority w:val="33"/>
    <w:qFormat/>
    <w:rsid w:val="002F4F3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F3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509B1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9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239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39B"/>
  </w:style>
  <w:style w:type="paragraph" w:styleId="Footer">
    <w:name w:val="footer"/>
    <w:basedOn w:val="Normal"/>
    <w:link w:val="FooterChar"/>
    <w:uiPriority w:val="99"/>
    <w:unhideWhenUsed/>
    <w:rsid w:val="00D4239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62aaebf-ec42-4828-9b82-c70d7d60c043}" enabled="0" method="" siteId="{c62aaebf-ec42-4828-9b82-c70d7d60c0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965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Madera, Karilyn</dc:creator>
  <cp:keywords/>
  <dc:description/>
  <cp:lastModifiedBy>Madera, Karilyn</cp:lastModifiedBy>
  <cp:revision>50</cp:revision>
  <dcterms:created xsi:type="dcterms:W3CDTF">2026-07-02T13:04:00Z</dcterms:created>
  <dcterms:modified xsi:type="dcterms:W3CDTF">2026-07-06T16:32:00Z</dcterms:modified>
</cp:coreProperties>
</file>